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BCE2B7" w14:textId="32FDE916" w:rsidR="00211015" w:rsidRDefault="007F4EB7" w:rsidP="007F4EB7">
      <w:pPr>
        <w:pBdr>
          <w:bottom w:val="single" w:sz="6" w:space="1" w:color="auto"/>
        </w:pBdr>
        <w:jc w:val="center"/>
      </w:pPr>
      <w:r>
        <w:rPr>
          <w:noProof/>
        </w:rPr>
        <w:drawing>
          <wp:inline distT="0" distB="0" distL="0" distR="0" wp14:anchorId="52F1B72E" wp14:editId="7BD845E2">
            <wp:extent cx="2426335" cy="633730"/>
            <wp:effectExtent l="0" t="0" r="0" b="0"/>
            <wp:docPr id="20116242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426335" cy="633730"/>
                    </a:xfrm>
                    <a:prstGeom prst="rect">
                      <a:avLst/>
                    </a:prstGeom>
                    <a:noFill/>
                  </pic:spPr>
                </pic:pic>
              </a:graphicData>
            </a:graphic>
          </wp:inline>
        </w:drawing>
      </w:r>
    </w:p>
    <w:p w14:paraId="629D3C4D" w14:textId="77777777" w:rsidR="007F4EB7" w:rsidRPr="009311CA" w:rsidRDefault="007F4EB7">
      <w:pPr>
        <w:pBdr>
          <w:bottom w:val="single" w:sz="6" w:space="1" w:color="auto"/>
        </w:pBdr>
        <w:rPr>
          <w:sz w:val="18"/>
          <w:szCs w:val="22"/>
        </w:rPr>
      </w:pPr>
    </w:p>
    <w:p w14:paraId="6B0101E2" w14:textId="1FB03927" w:rsidR="007F4EB7" w:rsidRPr="009311CA" w:rsidRDefault="007F4EB7" w:rsidP="007F4EB7">
      <w:r w:rsidRPr="009311CA">
        <w:rPr>
          <w:b/>
          <w:bCs/>
        </w:rPr>
        <w:t>To:</w:t>
      </w:r>
      <w:r w:rsidRPr="009311CA">
        <w:t xml:space="preserve"> WAP </w:t>
      </w:r>
      <w:r w:rsidR="00227D72" w:rsidRPr="009311CA">
        <w:t>Subrecipients</w:t>
      </w:r>
      <w:r w:rsidRPr="009311CA">
        <w:tab/>
      </w:r>
      <w:r w:rsidRPr="009311CA">
        <w:tab/>
      </w:r>
      <w:r w:rsidRPr="009311CA">
        <w:tab/>
      </w:r>
      <w:r w:rsidRPr="009311CA">
        <w:tab/>
      </w:r>
      <w:r w:rsidR="009311CA">
        <w:tab/>
      </w:r>
      <w:r w:rsidR="009311CA">
        <w:tab/>
        <w:t xml:space="preserve">       </w:t>
      </w:r>
      <w:r w:rsidRPr="009311CA">
        <w:rPr>
          <w:b/>
          <w:bCs/>
        </w:rPr>
        <w:t>Program Guidance:</w:t>
      </w:r>
      <w:r w:rsidRPr="009311CA">
        <w:t xml:space="preserve"> WAP-2025-</w:t>
      </w:r>
      <w:r w:rsidR="00066493">
        <w:t>0</w:t>
      </w:r>
      <w:r w:rsidR="00734571">
        <w:t>3</w:t>
      </w:r>
    </w:p>
    <w:p w14:paraId="20B23CA8" w14:textId="77777777" w:rsidR="007F4EB7" w:rsidRPr="009311CA" w:rsidRDefault="007F4EB7" w:rsidP="007F4EB7">
      <w:r w:rsidRPr="009311CA">
        <w:rPr>
          <w:b/>
          <w:bCs/>
        </w:rPr>
        <w:t>From:</w:t>
      </w:r>
      <w:r w:rsidRPr="009311CA">
        <w:t xml:space="preserve"> Community Programs</w:t>
      </w:r>
    </w:p>
    <w:p w14:paraId="70CDAEC1" w14:textId="542FF0C5" w:rsidR="007F4EB7" w:rsidRPr="009311CA" w:rsidRDefault="007F4EB7" w:rsidP="007F4EB7">
      <w:r w:rsidRPr="009311CA">
        <w:rPr>
          <w:b/>
          <w:bCs/>
        </w:rPr>
        <w:t>Release Date:</w:t>
      </w:r>
      <w:r w:rsidRPr="009311CA">
        <w:t xml:space="preserve"> </w:t>
      </w:r>
      <w:r w:rsidR="00773255">
        <w:t xml:space="preserve">October </w:t>
      </w:r>
      <w:r w:rsidR="00C5520E">
        <w:t>26</w:t>
      </w:r>
      <w:r w:rsidRPr="009311CA">
        <w:t>, 202</w:t>
      </w:r>
      <w:r w:rsidR="00227D72" w:rsidRPr="009311CA">
        <w:t>6</w:t>
      </w:r>
    </w:p>
    <w:p w14:paraId="1DB60505" w14:textId="6655740D" w:rsidR="007F4EB7" w:rsidRPr="009311CA" w:rsidRDefault="007F4EB7" w:rsidP="007F4EB7">
      <w:r w:rsidRPr="009311CA">
        <w:rPr>
          <w:b/>
          <w:bCs/>
        </w:rPr>
        <w:t>Effective Date:</w:t>
      </w:r>
      <w:r w:rsidRPr="009311CA">
        <w:t xml:space="preserve"> </w:t>
      </w:r>
      <w:r w:rsidR="00066493">
        <w:t xml:space="preserve">July </w:t>
      </w:r>
      <w:r w:rsidR="006444E1" w:rsidRPr="009311CA">
        <w:t>1</w:t>
      </w:r>
      <w:r w:rsidRPr="009311CA">
        <w:t>, 202</w:t>
      </w:r>
      <w:r w:rsidR="00066493">
        <w:t>6</w:t>
      </w:r>
    </w:p>
    <w:p w14:paraId="0872180D" w14:textId="24E94C4E" w:rsidR="007F4EB7" w:rsidRPr="009311CA" w:rsidRDefault="007F4EB7" w:rsidP="007F4EB7">
      <w:pPr>
        <w:pBdr>
          <w:bottom w:val="single" w:sz="6" w:space="1" w:color="auto"/>
        </w:pBdr>
      </w:pPr>
      <w:r w:rsidRPr="009311CA">
        <w:rPr>
          <w:b/>
          <w:bCs/>
        </w:rPr>
        <w:t>Subject:</w:t>
      </w:r>
      <w:r w:rsidRPr="009311CA">
        <w:t xml:space="preserve"> </w:t>
      </w:r>
      <w:r w:rsidR="00A376BF">
        <w:t>Historic Preservation &amp; SHPO Compliance</w:t>
      </w:r>
    </w:p>
    <w:p w14:paraId="1EB29BD0" w14:textId="77777777" w:rsidR="007F4EB7" w:rsidRDefault="007F4EB7" w:rsidP="007F4EB7"/>
    <w:p w14:paraId="1AE13365" w14:textId="69719634" w:rsidR="009311CA" w:rsidRPr="009311CA" w:rsidRDefault="009311CA" w:rsidP="007F4EB7">
      <w:pPr>
        <w:rPr>
          <w:b/>
          <w:bCs/>
        </w:rPr>
      </w:pPr>
      <w:r w:rsidRPr="009311CA">
        <w:rPr>
          <w:b/>
          <w:bCs/>
        </w:rPr>
        <w:t>BACKGROUND</w:t>
      </w:r>
    </w:p>
    <w:p w14:paraId="63052DA9" w14:textId="77777777" w:rsidR="00C86920" w:rsidRDefault="00A376BF" w:rsidP="00AD3B6A">
      <w:r>
        <w:t>IHCDA was made aware of incongruencies between the Programmatic Agreement with S</w:t>
      </w:r>
      <w:r w:rsidR="00416C97">
        <w:t>tate Historic Preservation Office (SHPO)</w:t>
      </w:r>
      <w:r>
        <w:t xml:space="preserve"> and the 2026 WAP Policy &amp; Procedure Manual. </w:t>
      </w:r>
      <w:r w:rsidR="00C86920">
        <w:t xml:space="preserve">In the past, IHCDA would refer units objected to by SHPO to DOE. DOE has clarified that they do not have the authority to override the SHPO decision, and thus our policy was required to be rewritten to the below. </w:t>
      </w:r>
    </w:p>
    <w:p w14:paraId="4780F6BE" w14:textId="77777777" w:rsidR="00C86920" w:rsidRDefault="00C86920" w:rsidP="00AD3B6A"/>
    <w:p w14:paraId="34630E1F" w14:textId="15F6DDE4" w:rsidR="00E51FE9" w:rsidRDefault="00C86920" w:rsidP="00AD3B6A">
      <w:r>
        <w:t xml:space="preserve">Definitions and policy for “like-for-like” were required to be rewritten to ensure it matches language with the Programmatic Agreement. </w:t>
      </w:r>
      <w:r w:rsidR="00A376BF">
        <w:t xml:space="preserve">To realign the policies to reflect the Programmatic Agreement, IHCDA has released Program Guidance to clarify and accurately define its Historic Preservation </w:t>
      </w:r>
      <w:r w:rsidR="00416C97">
        <w:t xml:space="preserve">Review and SHPO </w:t>
      </w:r>
      <w:r w:rsidR="00A376BF">
        <w:t>policies.</w:t>
      </w:r>
    </w:p>
    <w:p w14:paraId="10136FC3" w14:textId="77777777" w:rsidR="00E51FE9" w:rsidRPr="009311CA" w:rsidRDefault="00E51FE9" w:rsidP="00AD3B6A"/>
    <w:p w14:paraId="0C8E3499" w14:textId="77777777" w:rsidR="007F4EB7" w:rsidRPr="009311CA" w:rsidRDefault="007F4EB7" w:rsidP="007F4EB7">
      <w:pPr>
        <w:rPr>
          <w:b/>
          <w:bCs/>
        </w:rPr>
      </w:pPr>
      <w:r w:rsidRPr="009311CA">
        <w:rPr>
          <w:b/>
          <w:bCs/>
        </w:rPr>
        <w:t>NEW GUIDANCE</w:t>
      </w:r>
    </w:p>
    <w:p w14:paraId="59EB7DD2" w14:textId="70E09285" w:rsidR="006A5C43" w:rsidRPr="00A376BF" w:rsidRDefault="00A376BF" w:rsidP="00E51FE9">
      <w:pPr>
        <w:rPr>
          <w:i/>
          <w:iCs/>
        </w:rPr>
      </w:pPr>
      <w:r>
        <w:rPr>
          <w:i/>
          <w:iCs/>
        </w:rPr>
        <w:t>WAP</w:t>
      </w:r>
      <w:r w:rsidRPr="00A376BF">
        <w:rPr>
          <w:i/>
          <w:iCs/>
        </w:rPr>
        <w:t xml:space="preserve"> Policy &amp; Procedure Manual Section </w:t>
      </w:r>
      <w:r>
        <w:rPr>
          <w:i/>
          <w:iCs/>
        </w:rPr>
        <w:t>4.9</w:t>
      </w:r>
      <w:r w:rsidRPr="00A376BF">
        <w:rPr>
          <w:i/>
          <w:iCs/>
        </w:rPr>
        <w:t xml:space="preserve"> is revised to incorporate the below language:</w:t>
      </w:r>
    </w:p>
    <w:p w14:paraId="141A7244" w14:textId="77777777" w:rsidR="00A376BF" w:rsidRDefault="00A376BF" w:rsidP="00E51FE9"/>
    <w:p w14:paraId="2F310667" w14:textId="48B13E7F" w:rsidR="00A376BF" w:rsidRDefault="00A376BF" w:rsidP="00BD3B62">
      <w:r w:rsidRPr="00A376BF">
        <w:t>In the event that SHPO</w:t>
      </w:r>
      <w:r w:rsidR="00C5422A">
        <w:t xml:space="preserve"> has a final</w:t>
      </w:r>
      <w:r w:rsidRPr="00A376BF">
        <w:t xml:space="preserve"> objec</w:t>
      </w:r>
      <w:r w:rsidR="00C5422A">
        <w:t>tion</w:t>
      </w:r>
      <w:r w:rsidRPr="00A376BF">
        <w:t xml:space="preserve"> to weatherization work, the </w:t>
      </w:r>
      <w:r>
        <w:t>unit</w:t>
      </w:r>
      <w:r w:rsidRPr="00A376BF">
        <w:t xml:space="preserve"> </w:t>
      </w:r>
      <w:r>
        <w:t>must be denied.</w:t>
      </w:r>
    </w:p>
    <w:p w14:paraId="695BA55F" w14:textId="77777777" w:rsidR="00BD3B62" w:rsidRDefault="00BD3B62" w:rsidP="00BD3B62"/>
    <w:p w14:paraId="22A65B3D" w14:textId="77777777" w:rsidR="00171FD1" w:rsidRDefault="00171FD1" w:rsidP="00171FD1">
      <w:r>
        <w:t>SHPO review is exempted for</w:t>
      </w:r>
      <w:r w:rsidRPr="00A376BF">
        <w:t xml:space="preserve"> existing HVAC equipment </w:t>
      </w:r>
      <w:r>
        <w:t xml:space="preserve">when it </w:t>
      </w:r>
      <w:r w:rsidRPr="00A376BF">
        <w:t>do</w:t>
      </w:r>
      <w:r>
        <w:t>es</w:t>
      </w:r>
      <w:r w:rsidRPr="00A376BF">
        <w:t xml:space="preserve"> not require a change to </w:t>
      </w:r>
      <w:r>
        <w:t xml:space="preserve">or new location for </w:t>
      </w:r>
      <w:r w:rsidRPr="00A376BF">
        <w:t>existing ducting, plumbing, electric</w:t>
      </w:r>
      <w:r>
        <w:t xml:space="preserve"> and</w:t>
      </w:r>
      <w:r w:rsidRPr="00A376BF">
        <w:t xml:space="preserve"> controls</w:t>
      </w:r>
      <w:r>
        <w:t xml:space="preserve">; </w:t>
      </w:r>
      <w:r w:rsidRPr="00A376BF">
        <w:t>or if ducting, plumbing, electric</w:t>
      </w:r>
      <w:r>
        <w:t xml:space="preserve"> and </w:t>
      </w:r>
      <w:r w:rsidRPr="00A376BF">
        <w:t>controls are on the rear of the structure or not</w:t>
      </w:r>
      <w:r>
        <w:t xml:space="preserve"> </w:t>
      </w:r>
      <w:r w:rsidRPr="00A376BF">
        <w:t>visible from any public right of way.</w:t>
      </w:r>
      <w:r>
        <w:t xml:space="preserve"> This exemption to applies to the following equipment:</w:t>
      </w:r>
    </w:p>
    <w:p w14:paraId="63070402" w14:textId="77777777" w:rsidR="00171FD1" w:rsidRDefault="00171FD1" w:rsidP="00171FD1">
      <w:pPr>
        <w:pStyle w:val="ListParagraph"/>
        <w:numPr>
          <w:ilvl w:val="0"/>
          <w:numId w:val="12"/>
        </w:numPr>
      </w:pPr>
      <w:r>
        <w:t>F</w:t>
      </w:r>
      <w:r w:rsidRPr="00A376BF">
        <w:t>urnaces</w:t>
      </w:r>
    </w:p>
    <w:p w14:paraId="1F319A31" w14:textId="77777777" w:rsidR="00171FD1" w:rsidRDefault="00171FD1" w:rsidP="00171FD1">
      <w:pPr>
        <w:pStyle w:val="ListParagraph"/>
        <w:numPr>
          <w:ilvl w:val="0"/>
          <w:numId w:val="12"/>
        </w:numPr>
      </w:pPr>
      <w:r>
        <w:t>H</w:t>
      </w:r>
      <w:r w:rsidRPr="00A376BF">
        <w:t>eat pumps</w:t>
      </w:r>
    </w:p>
    <w:p w14:paraId="4CF51EFE" w14:textId="77777777" w:rsidR="00171FD1" w:rsidRDefault="00171FD1" w:rsidP="00171FD1">
      <w:pPr>
        <w:pStyle w:val="ListParagraph"/>
        <w:numPr>
          <w:ilvl w:val="0"/>
          <w:numId w:val="12"/>
        </w:numPr>
      </w:pPr>
      <w:r>
        <w:t>P</w:t>
      </w:r>
      <w:r w:rsidRPr="00A376BF">
        <w:t>umps</w:t>
      </w:r>
    </w:p>
    <w:p w14:paraId="72B2E444" w14:textId="77777777" w:rsidR="00171FD1" w:rsidRDefault="00171FD1" w:rsidP="00171FD1">
      <w:pPr>
        <w:pStyle w:val="ListParagraph"/>
        <w:numPr>
          <w:ilvl w:val="0"/>
          <w:numId w:val="12"/>
        </w:numPr>
      </w:pPr>
      <w:r>
        <w:t>M</w:t>
      </w:r>
      <w:r w:rsidRPr="00A376BF">
        <w:t>otors</w:t>
      </w:r>
    </w:p>
    <w:p w14:paraId="53EBF76B" w14:textId="77777777" w:rsidR="00171FD1" w:rsidRDefault="00171FD1" w:rsidP="00171FD1">
      <w:pPr>
        <w:pStyle w:val="ListParagraph"/>
        <w:numPr>
          <w:ilvl w:val="0"/>
          <w:numId w:val="12"/>
        </w:numPr>
      </w:pPr>
      <w:r>
        <w:t>B</w:t>
      </w:r>
      <w:r w:rsidRPr="00A376BF">
        <w:t>oilers</w:t>
      </w:r>
    </w:p>
    <w:p w14:paraId="1E7FA14F" w14:textId="77777777" w:rsidR="00171FD1" w:rsidRDefault="00171FD1" w:rsidP="00171FD1">
      <w:pPr>
        <w:pStyle w:val="ListParagraph"/>
        <w:numPr>
          <w:ilvl w:val="0"/>
          <w:numId w:val="12"/>
        </w:numPr>
      </w:pPr>
      <w:r>
        <w:t>C</w:t>
      </w:r>
      <w:r w:rsidRPr="00A376BF">
        <w:t>hillers</w:t>
      </w:r>
    </w:p>
    <w:p w14:paraId="215C1A95" w14:textId="77777777" w:rsidR="00171FD1" w:rsidRDefault="00171FD1" w:rsidP="00171FD1">
      <w:pPr>
        <w:pStyle w:val="ListParagraph"/>
        <w:numPr>
          <w:ilvl w:val="0"/>
          <w:numId w:val="12"/>
        </w:numPr>
      </w:pPr>
      <w:r>
        <w:t>C</w:t>
      </w:r>
      <w:r w:rsidRPr="00A376BF">
        <w:t>ooling towers</w:t>
      </w:r>
    </w:p>
    <w:p w14:paraId="65749986" w14:textId="77777777" w:rsidR="00171FD1" w:rsidRDefault="00171FD1" w:rsidP="00171FD1">
      <w:pPr>
        <w:pStyle w:val="ListParagraph"/>
        <w:numPr>
          <w:ilvl w:val="0"/>
          <w:numId w:val="12"/>
        </w:numPr>
      </w:pPr>
      <w:r>
        <w:t>A</w:t>
      </w:r>
      <w:r w:rsidRPr="00A376BF">
        <w:t>ir handling units</w:t>
      </w:r>
    </w:p>
    <w:p w14:paraId="453289E3" w14:textId="77777777" w:rsidR="00171FD1" w:rsidRDefault="00171FD1" w:rsidP="00171FD1">
      <w:pPr>
        <w:pStyle w:val="ListParagraph"/>
        <w:numPr>
          <w:ilvl w:val="0"/>
          <w:numId w:val="12"/>
        </w:numPr>
      </w:pPr>
      <w:r>
        <w:t>P</w:t>
      </w:r>
      <w:r w:rsidRPr="00A376BF">
        <w:t>ackage units</w:t>
      </w:r>
    </w:p>
    <w:p w14:paraId="3EE0ABFF" w14:textId="77777777" w:rsidR="00171FD1" w:rsidRDefault="00171FD1" w:rsidP="00171FD1">
      <w:pPr>
        <w:pStyle w:val="ListParagraph"/>
        <w:numPr>
          <w:ilvl w:val="0"/>
          <w:numId w:val="12"/>
        </w:numPr>
      </w:pPr>
      <w:r>
        <w:t>C</w:t>
      </w:r>
      <w:r w:rsidRPr="00A376BF">
        <w:t>ondensers</w:t>
      </w:r>
    </w:p>
    <w:p w14:paraId="4C332A01" w14:textId="77777777" w:rsidR="00171FD1" w:rsidRDefault="00171FD1" w:rsidP="00171FD1">
      <w:pPr>
        <w:pStyle w:val="ListParagraph"/>
        <w:numPr>
          <w:ilvl w:val="0"/>
          <w:numId w:val="12"/>
        </w:numPr>
      </w:pPr>
      <w:r>
        <w:t>C</w:t>
      </w:r>
      <w:r w:rsidRPr="00A376BF">
        <w:t>ompressors</w:t>
      </w:r>
    </w:p>
    <w:p w14:paraId="61DF566E" w14:textId="77777777" w:rsidR="00171FD1" w:rsidRPr="006A5C43" w:rsidRDefault="00171FD1" w:rsidP="00171FD1">
      <w:pPr>
        <w:pStyle w:val="ListParagraph"/>
        <w:numPr>
          <w:ilvl w:val="0"/>
          <w:numId w:val="12"/>
        </w:numPr>
      </w:pPr>
      <w:r>
        <w:t>H</w:t>
      </w:r>
      <w:r w:rsidRPr="00A376BF">
        <w:t>eat</w:t>
      </w:r>
      <w:r>
        <w:t xml:space="preserve"> </w:t>
      </w:r>
      <w:r w:rsidRPr="00A376BF">
        <w:t xml:space="preserve">exchangers </w:t>
      </w:r>
    </w:p>
    <w:p w14:paraId="4663CEB6" w14:textId="14768A5A" w:rsidR="00A376BF" w:rsidRPr="006A5C43" w:rsidRDefault="00A376BF" w:rsidP="00171FD1"/>
    <w:sectPr w:rsidR="00A376BF" w:rsidRPr="006A5C43">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EF2DA5" w14:textId="77777777" w:rsidR="001021F3" w:rsidRDefault="001021F3" w:rsidP="007F4EB7">
      <w:r>
        <w:separator/>
      </w:r>
    </w:p>
  </w:endnote>
  <w:endnote w:type="continuationSeparator" w:id="0">
    <w:p w14:paraId="1AF4A55E" w14:textId="77777777" w:rsidR="001021F3" w:rsidRDefault="001021F3" w:rsidP="007F4E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52D446" w14:textId="38BFEFA2" w:rsidR="00C34934" w:rsidRPr="00C34934" w:rsidRDefault="00C34934" w:rsidP="00C34934">
    <w:pPr>
      <w:widowControl w:val="0"/>
      <w:autoSpaceDE w:val="0"/>
      <w:autoSpaceDN w:val="0"/>
      <w:spacing w:before="99"/>
      <w:ind w:left="2880" w:right="39"/>
      <w:jc w:val="center"/>
      <w:rPr>
        <w:rFonts w:ascii="Arial Narrow" w:eastAsia="Arial" w:cs="Arial"/>
        <w:b/>
        <w:color w:val="A1AC00"/>
        <w:kern w:val="0"/>
        <w:szCs w:val="22"/>
      </w:rPr>
    </w:pPr>
    <w:r w:rsidRPr="00C34934">
      <w:rPr>
        <w:rFonts w:eastAsia="Arial" w:cs="Arial"/>
        <w:noProof/>
        <w:kern w:val="0"/>
        <w:sz w:val="22"/>
        <w:szCs w:val="22"/>
      </w:rPr>
      <w:drawing>
        <wp:anchor distT="0" distB="0" distL="0" distR="0" simplePos="0" relativeHeight="251660288" behindDoc="0" locked="0" layoutInCell="1" allowOverlap="1" wp14:anchorId="740EBF68" wp14:editId="3A2F2418">
          <wp:simplePos x="0" y="0"/>
          <wp:positionH relativeFrom="page">
            <wp:posOffset>1343660</wp:posOffset>
          </wp:positionH>
          <wp:positionV relativeFrom="paragraph">
            <wp:posOffset>215265</wp:posOffset>
          </wp:positionV>
          <wp:extent cx="276225" cy="298450"/>
          <wp:effectExtent l="0" t="0" r="0" b="0"/>
          <wp:wrapNone/>
          <wp:docPr id="1706753810" name="image2.jpeg"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2.jpeg" descr="A picture containing text&#10;&#10;Description automatically generated"/>
                  <pic:cNvPicPr/>
                </pic:nvPicPr>
                <pic:blipFill>
                  <a:blip r:embed="rId1" cstate="print"/>
                  <a:stretch>
                    <a:fillRect/>
                  </a:stretch>
                </pic:blipFill>
                <pic:spPr>
                  <a:xfrm>
                    <a:off x="0" y="0"/>
                    <a:ext cx="276225" cy="298450"/>
                  </a:xfrm>
                  <a:prstGeom prst="rect">
                    <a:avLst/>
                  </a:prstGeom>
                </pic:spPr>
              </pic:pic>
            </a:graphicData>
          </a:graphic>
        </wp:anchor>
      </w:drawing>
    </w:r>
    <w:r w:rsidRPr="00C34934">
      <w:rPr>
        <w:rFonts w:eastAsia="Arial" w:cs="Arial"/>
        <w:noProof/>
        <w:kern w:val="0"/>
        <w:sz w:val="22"/>
        <w:szCs w:val="22"/>
      </w:rPr>
      <w:drawing>
        <wp:anchor distT="0" distB="0" distL="0" distR="0" simplePos="0" relativeHeight="251661312" behindDoc="0" locked="0" layoutInCell="1" allowOverlap="1" wp14:anchorId="7492259F" wp14:editId="321378A0">
          <wp:simplePos x="0" y="0"/>
          <wp:positionH relativeFrom="page">
            <wp:posOffset>2047875</wp:posOffset>
          </wp:positionH>
          <wp:positionV relativeFrom="paragraph">
            <wp:posOffset>215900</wp:posOffset>
          </wp:positionV>
          <wp:extent cx="276225" cy="287020"/>
          <wp:effectExtent l="0" t="0" r="0" b="0"/>
          <wp:wrapNone/>
          <wp:docPr id="538562919"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jpeg"/>
                  <pic:cNvPicPr/>
                </pic:nvPicPr>
                <pic:blipFill>
                  <a:blip r:embed="rId2" cstate="print"/>
                  <a:stretch>
                    <a:fillRect/>
                  </a:stretch>
                </pic:blipFill>
                <pic:spPr>
                  <a:xfrm>
                    <a:off x="0" y="0"/>
                    <a:ext cx="276225" cy="287020"/>
                  </a:xfrm>
                  <a:prstGeom prst="rect">
                    <a:avLst/>
                  </a:prstGeom>
                </pic:spPr>
              </pic:pic>
            </a:graphicData>
          </a:graphic>
        </wp:anchor>
      </w:drawing>
    </w:r>
    <w:r w:rsidRPr="00C34934">
      <w:rPr>
        <w:rFonts w:eastAsia="Arial" w:cs="Arial"/>
        <w:noProof/>
        <w:kern w:val="0"/>
        <w:sz w:val="22"/>
        <w:szCs w:val="22"/>
      </w:rPr>
      <mc:AlternateContent>
        <mc:Choice Requires="wps">
          <w:drawing>
            <wp:anchor distT="4294967295" distB="4294967295" distL="114300" distR="114300" simplePos="0" relativeHeight="251659264" behindDoc="0" locked="0" layoutInCell="1" allowOverlap="1" wp14:anchorId="3E7C7649" wp14:editId="6FF86AE2">
              <wp:simplePos x="0" y="0"/>
              <wp:positionH relativeFrom="margin">
                <wp:align>right</wp:align>
              </wp:positionH>
              <wp:positionV relativeFrom="page">
                <wp:posOffset>8734425</wp:posOffset>
              </wp:positionV>
              <wp:extent cx="5905500" cy="9525"/>
              <wp:effectExtent l="19050" t="19050" r="19050" b="28575"/>
              <wp:wrapNone/>
              <wp:docPr id="566652074"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05500" cy="9525"/>
                      </a:xfrm>
                      <a:prstGeom prst="line">
                        <a:avLst/>
                      </a:prstGeom>
                      <a:noFill/>
                      <a:ln w="31750">
                        <a:solidFill>
                          <a:srgbClr val="A4C501"/>
                        </a:solidFill>
                        <a:prstDash val="solid"/>
                        <a:round/>
                        <a:headEnd/>
                        <a:tailEnd/>
                      </a:ln>
                    </wps:spPr>
                    <wps:bodyPr/>
                  </wps:wsp>
                </a:graphicData>
              </a:graphic>
              <wp14:sizeRelH relativeFrom="page">
                <wp14:pctWidth>0</wp14:pctWidth>
              </wp14:sizeRelH>
              <wp14:sizeRelV relativeFrom="page">
                <wp14:pctHeight>0</wp14:pctHeight>
              </wp14:sizeRelV>
            </wp:anchor>
          </w:drawing>
        </mc:Choice>
        <mc:Fallback>
          <w:pict>
            <v:line w14:anchorId="639B52D0" id="Straight Connector 1" o:spid="_x0000_s1026" style="position:absolute;z-index:251659264;visibility:visible;mso-wrap-style:square;mso-width-percent:0;mso-height-percent:0;mso-wrap-distance-left:9pt;mso-wrap-distance-top:-3e-5mm;mso-wrap-distance-right:9pt;mso-wrap-distance-bottom:-3e-5mm;mso-position-horizontal:right;mso-position-horizontal-relative:margin;mso-position-vertical:absolute;mso-position-vertical-relative:page;mso-width-percent:0;mso-height-percent:0;mso-width-relative:page;mso-height-relative:page" from="413.8pt,687.75pt" to="878.8pt,68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" strokecolor="#a4c501" strokeweight="2.5pt">
              <w10:wrap anchorx="margin" anchory="page"/>
            </v:line>
          </w:pict>
        </mc:Fallback>
      </mc:AlternateContent>
    </w:r>
    <w:r w:rsidRPr="00C34934">
      <w:rPr>
        <w:rFonts w:ascii="Arial Narrow" w:eastAsia="Arial" w:cs="Arial"/>
        <w:b/>
        <w:color w:val="A1AC00"/>
        <w:kern w:val="0"/>
        <w:szCs w:val="22"/>
      </w:rPr>
      <w:t>ADDRESS</w:t>
    </w:r>
    <w:r w:rsidRPr="00C34934">
      <w:rPr>
        <w:rFonts w:ascii="Arial Narrow" w:eastAsia="Arial" w:cs="Arial"/>
        <w:b/>
        <w:color w:val="A1AC00"/>
        <w:spacing w:val="-7"/>
        <w:kern w:val="0"/>
        <w:szCs w:val="22"/>
      </w:rPr>
      <w:t xml:space="preserve"> </w:t>
    </w:r>
    <w:r w:rsidRPr="00C34934">
      <w:rPr>
        <w:rFonts w:ascii="Arial Narrow" w:eastAsia="Arial" w:cs="Arial"/>
        <w:color w:val="003358"/>
        <w:kern w:val="0"/>
        <w:szCs w:val="22"/>
      </w:rPr>
      <w:t>30</w:t>
    </w:r>
    <w:r w:rsidRPr="00C34934">
      <w:rPr>
        <w:rFonts w:ascii="Arial Narrow" w:eastAsia="Arial" w:cs="Arial"/>
        <w:color w:val="003358"/>
        <w:spacing w:val="-5"/>
        <w:kern w:val="0"/>
        <w:szCs w:val="22"/>
      </w:rPr>
      <w:t xml:space="preserve"> </w:t>
    </w:r>
    <w:r w:rsidRPr="00C34934">
      <w:rPr>
        <w:rFonts w:ascii="Arial Narrow" w:eastAsia="Arial" w:cs="Arial"/>
        <w:color w:val="003358"/>
        <w:kern w:val="0"/>
        <w:szCs w:val="22"/>
      </w:rPr>
      <w:t>South</w:t>
    </w:r>
    <w:r w:rsidRPr="00C34934">
      <w:rPr>
        <w:rFonts w:ascii="Arial Narrow" w:eastAsia="Arial" w:cs="Arial"/>
        <w:color w:val="003358"/>
        <w:spacing w:val="-7"/>
        <w:kern w:val="0"/>
        <w:szCs w:val="22"/>
      </w:rPr>
      <w:t xml:space="preserve"> </w:t>
    </w:r>
    <w:r w:rsidRPr="00C34934">
      <w:rPr>
        <w:rFonts w:ascii="Arial Narrow" w:eastAsia="Arial" w:cs="Arial"/>
        <w:color w:val="003358"/>
        <w:kern w:val="0"/>
        <w:szCs w:val="22"/>
      </w:rPr>
      <w:t>Meridian</w:t>
    </w:r>
    <w:r w:rsidRPr="00C34934">
      <w:rPr>
        <w:rFonts w:ascii="Arial Narrow" w:eastAsia="Arial" w:cs="Arial"/>
        <w:color w:val="003358"/>
        <w:spacing w:val="-7"/>
        <w:kern w:val="0"/>
        <w:szCs w:val="22"/>
      </w:rPr>
      <w:t xml:space="preserve"> </w:t>
    </w:r>
    <w:r w:rsidRPr="00C34934">
      <w:rPr>
        <w:rFonts w:ascii="Arial Narrow" w:eastAsia="Arial" w:cs="Arial"/>
        <w:color w:val="003358"/>
        <w:kern w:val="0"/>
        <w:szCs w:val="22"/>
      </w:rPr>
      <w:t>Street,</w:t>
    </w:r>
    <w:r w:rsidRPr="00C34934">
      <w:rPr>
        <w:rFonts w:ascii="Arial Narrow" w:eastAsia="Arial" w:cs="Arial"/>
        <w:color w:val="003358"/>
        <w:spacing w:val="-7"/>
        <w:kern w:val="0"/>
        <w:szCs w:val="22"/>
      </w:rPr>
      <w:t xml:space="preserve"> </w:t>
    </w:r>
    <w:r w:rsidRPr="00C34934">
      <w:rPr>
        <w:rFonts w:ascii="Arial Narrow" w:eastAsia="Arial" w:cs="Arial"/>
        <w:color w:val="003358"/>
        <w:kern w:val="0"/>
        <w:szCs w:val="22"/>
      </w:rPr>
      <w:t>Suite</w:t>
    </w:r>
    <w:r w:rsidRPr="00C34934">
      <w:rPr>
        <w:rFonts w:ascii="Arial Narrow" w:eastAsia="Arial" w:cs="Arial"/>
        <w:color w:val="003358"/>
        <w:spacing w:val="-8"/>
        <w:kern w:val="0"/>
        <w:szCs w:val="22"/>
      </w:rPr>
      <w:t xml:space="preserve"> </w:t>
    </w:r>
    <w:r w:rsidRPr="00C34934">
      <w:rPr>
        <w:rFonts w:ascii="Arial Narrow" w:eastAsia="Arial" w:cs="Arial"/>
        <w:color w:val="003358"/>
        <w:kern w:val="0"/>
        <w:szCs w:val="22"/>
      </w:rPr>
      <w:t>900,</w:t>
    </w:r>
    <w:r w:rsidRPr="00C34934">
      <w:rPr>
        <w:rFonts w:ascii="Arial Narrow" w:eastAsia="Arial" w:cs="Arial"/>
        <w:color w:val="003358"/>
        <w:spacing w:val="-7"/>
        <w:kern w:val="0"/>
        <w:szCs w:val="22"/>
      </w:rPr>
      <w:t xml:space="preserve"> </w:t>
    </w:r>
    <w:r w:rsidRPr="00C34934">
      <w:rPr>
        <w:rFonts w:ascii="Arial Narrow" w:eastAsia="Arial" w:cs="Arial"/>
        <w:color w:val="003358"/>
        <w:kern w:val="0"/>
        <w:szCs w:val="22"/>
      </w:rPr>
      <w:t>Indianapolis,</w:t>
    </w:r>
    <w:r w:rsidRPr="00C34934">
      <w:rPr>
        <w:rFonts w:ascii="Arial Narrow" w:eastAsia="Arial" w:cs="Arial"/>
        <w:color w:val="003358"/>
        <w:spacing w:val="-8"/>
        <w:kern w:val="0"/>
        <w:szCs w:val="22"/>
      </w:rPr>
      <w:t xml:space="preserve"> </w:t>
    </w:r>
    <w:r w:rsidRPr="00C34934">
      <w:rPr>
        <w:rFonts w:ascii="Arial Narrow" w:eastAsia="Arial" w:cs="Arial"/>
        <w:color w:val="003358"/>
        <w:kern w:val="0"/>
        <w:szCs w:val="22"/>
      </w:rPr>
      <w:t>IN</w:t>
    </w:r>
    <w:r w:rsidRPr="00C34934">
      <w:rPr>
        <w:rFonts w:ascii="Arial Narrow" w:eastAsia="Arial" w:cs="Arial"/>
        <w:color w:val="003358"/>
        <w:spacing w:val="-8"/>
        <w:kern w:val="0"/>
        <w:szCs w:val="22"/>
      </w:rPr>
      <w:t xml:space="preserve"> </w:t>
    </w:r>
    <w:r w:rsidRPr="00C34934">
      <w:rPr>
        <w:rFonts w:ascii="Arial Narrow" w:eastAsia="Arial" w:cs="Arial"/>
        <w:color w:val="003358"/>
        <w:spacing w:val="-2"/>
        <w:kern w:val="0"/>
        <w:szCs w:val="22"/>
      </w:rPr>
      <w:t>46204</w:t>
    </w:r>
  </w:p>
  <w:p w14:paraId="6AA63AE6" w14:textId="0439CED2" w:rsidR="00C34934" w:rsidRPr="00C34934" w:rsidRDefault="00C34934" w:rsidP="00C34934">
    <w:pPr>
      <w:widowControl w:val="0"/>
      <w:autoSpaceDE w:val="0"/>
      <w:autoSpaceDN w:val="0"/>
      <w:spacing w:before="1" w:line="360" w:lineRule="auto"/>
      <w:ind w:left="2880" w:right="43"/>
      <w:jc w:val="center"/>
      <w:rPr>
        <w:rFonts w:ascii="Arial Narrow" w:eastAsia="Arial" w:cs="Arial"/>
        <w:color w:val="1F487C"/>
        <w:kern w:val="0"/>
        <w:szCs w:val="22"/>
      </w:rPr>
    </w:pPr>
    <w:r w:rsidRPr="00C34934">
      <w:rPr>
        <w:rFonts w:ascii="Arial Narrow" w:eastAsia="Arial" w:cs="Arial"/>
        <w:b/>
        <w:color w:val="A1AC00"/>
        <w:kern w:val="0"/>
        <w:szCs w:val="22"/>
      </w:rPr>
      <w:t>PHONE</w:t>
    </w:r>
    <w:r w:rsidRPr="00C34934">
      <w:rPr>
        <w:rFonts w:ascii="Arial Narrow" w:eastAsia="Arial" w:cs="Arial"/>
        <w:b/>
        <w:color w:val="A1AC00"/>
        <w:spacing w:val="-5"/>
        <w:kern w:val="0"/>
        <w:szCs w:val="22"/>
      </w:rPr>
      <w:t xml:space="preserve"> </w:t>
    </w:r>
    <w:r w:rsidRPr="00C34934">
      <w:rPr>
        <w:rFonts w:ascii="Arial Narrow" w:eastAsia="Arial" w:cs="Arial"/>
        <w:color w:val="003358"/>
        <w:kern w:val="0"/>
        <w:szCs w:val="22"/>
      </w:rPr>
      <w:t>317</w:t>
    </w:r>
    <w:r w:rsidRPr="00C34934">
      <w:rPr>
        <w:rFonts w:ascii="Arial Narrow" w:eastAsia="Arial" w:cs="Arial"/>
        <w:color w:val="003358"/>
        <w:spacing w:val="-4"/>
        <w:kern w:val="0"/>
        <w:szCs w:val="22"/>
      </w:rPr>
      <w:t xml:space="preserve"> </w:t>
    </w:r>
    <w:r w:rsidRPr="00C34934">
      <w:rPr>
        <w:rFonts w:ascii="Arial Narrow" w:eastAsia="Arial" w:cs="Arial"/>
        <w:color w:val="003358"/>
        <w:kern w:val="0"/>
        <w:szCs w:val="22"/>
      </w:rPr>
      <w:t>232</w:t>
    </w:r>
    <w:r w:rsidRPr="00C34934">
      <w:rPr>
        <w:rFonts w:ascii="Arial Narrow" w:eastAsia="Arial" w:cs="Arial"/>
        <w:color w:val="003358"/>
        <w:spacing w:val="-4"/>
        <w:kern w:val="0"/>
        <w:szCs w:val="22"/>
      </w:rPr>
      <w:t xml:space="preserve"> </w:t>
    </w:r>
    <w:r w:rsidRPr="00C34934">
      <w:rPr>
        <w:rFonts w:ascii="Arial Narrow" w:eastAsia="Arial" w:cs="Arial"/>
        <w:color w:val="003358"/>
        <w:kern w:val="0"/>
        <w:szCs w:val="22"/>
      </w:rPr>
      <w:t>7777</w:t>
    </w:r>
    <w:r w:rsidRPr="00C34934">
      <w:rPr>
        <w:rFonts w:ascii="Arial Narrow" w:eastAsia="Arial" w:cs="Arial"/>
        <w:color w:val="003358"/>
        <w:spacing w:val="-4"/>
        <w:kern w:val="0"/>
        <w:szCs w:val="22"/>
      </w:rPr>
      <w:t xml:space="preserve"> </w:t>
    </w:r>
    <w:r w:rsidRPr="00C34934">
      <w:rPr>
        <w:rFonts w:ascii="Arial Narrow" w:eastAsia="Arial" w:cs="Arial"/>
        <w:b/>
        <w:color w:val="A1AC00"/>
        <w:kern w:val="0"/>
        <w:szCs w:val="22"/>
      </w:rPr>
      <w:t>TOLL</w:t>
    </w:r>
    <w:r w:rsidRPr="00C34934">
      <w:rPr>
        <w:rFonts w:ascii="Arial Narrow" w:eastAsia="Arial" w:cs="Arial"/>
        <w:b/>
        <w:color w:val="A1AC00"/>
        <w:spacing w:val="-4"/>
        <w:kern w:val="0"/>
        <w:szCs w:val="22"/>
      </w:rPr>
      <w:t xml:space="preserve"> </w:t>
    </w:r>
    <w:r w:rsidRPr="00C34934">
      <w:rPr>
        <w:rFonts w:ascii="Arial Narrow" w:eastAsia="Arial" w:cs="Arial"/>
        <w:b/>
        <w:color w:val="A1AC00"/>
        <w:kern w:val="0"/>
        <w:szCs w:val="22"/>
      </w:rPr>
      <w:t>FREE</w:t>
    </w:r>
    <w:r w:rsidRPr="00C34934">
      <w:rPr>
        <w:rFonts w:ascii="Arial Narrow" w:eastAsia="Arial" w:cs="Arial"/>
        <w:b/>
        <w:color w:val="A1AC00"/>
        <w:spacing w:val="-4"/>
        <w:kern w:val="0"/>
        <w:szCs w:val="22"/>
      </w:rPr>
      <w:t xml:space="preserve"> </w:t>
    </w:r>
    <w:r w:rsidRPr="00C34934">
      <w:rPr>
        <w:rFonts w:ascii="Arial Narrow" w:eastAsia="Arial" w:cs="Arial"/>
        <w:color w:val="003358"/>
        <w:kern w:val="0"/>
        <w:szCs w:val="22"/>
      </w:rPr>
      <w:t>800</w:t>
    </w:r>
    <w:r w:rsidRPr="00C34934">
      <w:rPr>
        <w:rFonts w:ascii="Arial Narrow" w:eastAsia="Arial" w:cs="Arial"/>
        <w:color w:val="003358"/>
        <w:spacing w:val="-4"/>
        <w:kern w:val="0"/>
        <w:szCs w:val="22"/>
      </w:rPr>
      <w:t xml:space="preserve"> </w:t>
    </w:r>
    <w:r w:rsidRPr="00C34934">
      <w:rPr>
        <w:rFonts w:ascii="Arial Narrow" w:eastAsia="Arial" w:cs="Arial"/>
        <w:color w:val="003358"/>
        <w:kern w:val="0"/>
        <w:szCs w:val="22"/>
      </w:rPr>
      <w:t>872</w:t>
    </w:r>
    <w:r w:rsidRPr="00C34934">
      <w:rPr>
        <w:rFonts w:ascii="Arial Narrow" w:eastAsia="Arial" w:cs="Arial"/>
        <w:color w:val="003358"/>
        <w:spacing w:val="-4"/>
        <w:kern w:val="0"/>
        <w:szCs w:val="22"/>
      </w:rPr>
      <w:t xml:space="preserve"> </w:t>
    </w:r>
    <w:r w:rsidRPr="00C34934">
      <w:rPr>
        <w:rFonts w:ascii="Arial Narrow" w:eastAsia="Arial" w:cs="Arial"/>
        <w:color w:val="003358"/>
        <w:kern w:val="0"/>
        <w:szCs w:val="22"/>
      </w:rPr>
      <w:t>0371</w:t>
    </w:r>
    <w:r w:rsidRPr="00C34934">
      <w:rPr>
        <w:rFonts w:ascii="Arial Narrow" w:eastAsia="Arial" w:cs="Arial"/>
        <w:color w:val="003358"/>
        <w:spacing w:val="-2"/>
        <w:kern w:val="0"/>
        <w:szCs w:val="22"/>
      </w:rPr>
      <w:t xml:space="preserve"> </w:t>
    </w:r>
    <w:r w:rsidRPr="00C34934">
      <w:rPr>
        <w:rFonts w:ascii="Arial Narrow" w:eastAsia="Arial" w:cs="Arial"/>
        <w:b/>
        <w:color w:val="A1AC00"/>
        <w:kern w:val="0"/>
        <w:szCs w:val="22"/>
      </w:rPr>
      <w:t>WEB</w:t>
    </w:r>
    <w:r w:rsidRPr="00C34934">
      <w:rPr>
        <w:rFonts w:ascii="Arial Narrow" w:eastAsia="Arial" w:cs="Arial"/>
        <w:b/>
        <w:color w:val="A1AC00"/>
        <w:spacing w:val="-5"/>
        <w:kern w:val="0"/>
        <w:szCs w:val="22"/>
      </w:rPr>
      <w:t xml:space="preserve"> </w:t>
    </w:r>
    <w:hyperlink r:id="rId3">
      <w:r w:rsidRPr="00C34934">
        <w:rPr>
          <w:rFonts w:ascii="Arial Narrow" w:eastAsia="Arial" w:cs="Arial"/>
          <w:color w:val="1F487C"/>
          <w:kern w:val="0"/>
          <w:szCs w:val="22"/>
        </w:rPr>
        <w:t>www.ihcda.IN.gov</w:t>
      </w:r>
    </w:hyperlink>
  </w:p>
  <w:p w14:paraId="062E6F9C" w14:textId="1AAE6D84" w:rsidR="00C34934" w:rsidRPr="00C34934" w:rsidRDefault="00C34934" w:rsidP="00C34934">
    <w:pPr>
      <w:widowControl w:val="0"/>
      <w:autoSpaceDE w:val="0"/>
      <w:autoSpaceDN w:val="0"/>
      <w:spacing w:before="1" w:line="484" w:lineRule="auto"/>
      <w:ind w:left="2880" w:right="39"/>
      <w:jc w:val="center"/>
      <w:rPr>
        <w:rFonts w:ascii="Arial Narrow" w:eastAsia="Arial" w:cs="Arial"/>
        <w:color w:val="001F5F"/>
        <w:kern w:val="0"/>
        <w:szCs w:val="22"/>
      </w:rPr>
    </w:pPr>
    <w:r w:rsidRPr="00C34934">
      <w:rPr>
        <w:rFonts w:ascii="Arial Narrow" w:eastAsia="Arial" w:cs="Arial"/>
        <w:color w:val="001F5F"/>
        <w:kern w:val="0"/>
        <w:szCs w:val="22"/>
      </w:rPr>
      <w:t>EQUAL OPPORTUNITY EMPLOYER AND HOUSING AGENCY</w:t>
    </w:r>
  </w:p>
  <w:p w14:paraId="51FB4E26" w14:textId="39B6C34D" w:rsidR="00C34934" w:rsidRDefault="00C3493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05D5A3" w14:textId="77777777" w:rsidR="001021F3" w:rsidRDefault="001021F3" w:rsidP="007F4EB7">
      <w:r>
        <w:separator/>
      </w:r>
    </w:p>
  </w:footnote>
  <w:footnote w:type="continuationSeparator" w:id="0">
    <w:p w14:paraId="48BFA0DB" w14:textId="77777777" w:rsidR="001021F3" w:rsidRDefault="001021F3" w:rsidP="007F4EB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31727"/>
    <w:multiLevelType w:val="hybridMultilevel"/>
    <w:tmpl w:val="C5746F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1112103"/>
    <w:multiLevelType w:val="hybridMultilevel"/>
    <w:tmpl w:val="523423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3BE5289"/>
    <w:multiLevelType w:val="hybridMultilevel"/>
    <w:tmpl w:val="54F810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D581FE2"/>
    <w:multiLevelType w:val="hybridMultilevel"/>
    <w:tmpl w:val="8E7248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D2A0ABD"/>
    <w:multiLevelType w:val="hybridMultilevel"/>
    <w:tmpl w:val="2BDCF4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25F5708"/>
    <w:multiLevelType w:val="hybridMultilevel"/>
    <w:tmpl w:val="42A04D26"/>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6" w15:restartNumberingAfterBreak="0">
    <w:nsid w:val="2B3C5386"/>
    <w:multiLevelType w:val="hybridMultilevel"/>
    <w:tmpl w:val="EF1E01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7847131"/>
    <w:multiLevelType w:val="hybridMultilevel"/>
    <w:tmpl w:val="5F5CB2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C4C4949"/>
    <w:multiLevelType w:val="hybridMultilevel"/>
    <w:tmpl w:val="986036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7736A1A"/>
    <w:multiLevelType w:val="hybridMultilevel"/>
    <w:tmpl w:val="766A5A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AB848AC"/>
    <w:multiLevelType w:val="hybridMultilevel"/>
    <w:tmpl w:val="7D2A2A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B1D5833"/>
    <w:multiLevelType w:val="hybridMultilevel"/>
    <w:tmpl w:val="EF2043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55348523">
    <w:abstractNumId w:val="4"/>
  </w:num>
  <w:num w:numId="2" w16cid:durableId="1298030028">
    <w:abstractNumId w:val="7"/>
  </w:num>
  <w:num w:numId="3" w16cid:durableId="1669551611">
    <w:abstractNumId w:val="8"/>
  </w:num>
  <w:num w:numId="4" w16cid:durableId="1076053383">
    <w:abstractNumId w:val="0"/>
  </w:num>
  <w:num w:numId="5" w16cid:durableId="309747593">
    <w:abstractNumId w:val="9"/>
  </w:num>
  <w:num w:numId="6" w16cid:durableId="1553425007">
    <w:abstractNumId w:val="2"/>
  </w:num>
  <w:num w:numId="7" w16cid:durableId="792485717">
    <w:abstractNumId w:val="3"/>
  </w:num>
  <w:num w:numId="8" w16cid:durableId="359624557">
    <w:abstractNumId w:val="11"/>
  </w:num>
  <w:num w:numId="9" w16cid:durableId="491606088">
    <w:abstractNumId w:val="5"/>
  </w:num>
  <w:num w:numId="10" w16cid:durableId="1384525089">
    <w:abstractNumId w:val="1"/>
  </w:num>
  <w:num w:numId="11" w16cid:durableId="1809391423">
    <w:abstractNumId w:val="10"/>
  </w:num>
  <w:num w:numId="12" w16cid:durableId="125724850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4EB7"/>
    <w:rsid w:val="00000DD9"/>
    <w:rsid w:val="000245BC"/>
    <w:rsid w:val="000420DA"/>
    <w:rsid w:val="00066493"/>
    <w:rsid w:val="00095DB5"/>
    <w:rsid w:val="001021F3"/>
    <w:rsid w:val="00164600"/>
    <w:rsid w:val="00171FD1"/>
    <w:rsid w:val="00184821"/>
    <w:rsid w:val="00191858"/>
    <w:rsid w:val="00211015"/>
    <w:rsid w:val="00226F53"/>
    <w:rsid w:val="00227D72"/>
    <w:rsid w:val="00270854"/>
    <w:rsid w:val="00277FD3"/>
    <w:rsid w:val="002C4131"/>
    <w:rsid w:val="002D5D95"/>
    <w:rsid w:val="002D6A1A"/>
    <w:rsid w:val="00314B18"/>
    <w:rsid w:val="00333D33"/>
    <w:rsid w:val="003454E2"/>
    <w:rsid w:val="00356731"/>
    <w:rsid w:val="003A4B70"/>
    <w:rsid w:val="003B4212"/>
    <w:rsid w:val="004039AF"/>
    <w:rsid w:val="004043B3"/>
    <w:rsid w:val="00416C97"/>
    <w:rsid w:val="00421B02"/>
    <w:rsid w:val="00437BE7"/>
    <w:rsid w:val="00466C0E"/>
    <w:rsid w:val="004B0110"/>
    <w:rsid w:val="00547A97"/>
    <w:rsid w:val="005837BA"/>
    <w:rsid w:val="005A4C21"/>
    <w:rsid w:val="005B3036"/>
    <w:rsid w:val="005E240D"/>
    <w:rsid w:val="00616372"/>
    <w:rsid w:val="0062111C"/>
    <w:rsid w:val="006444E1"/>
    <w:rsid w:val="006A5C43"/>
    <w:rsid w:val="006D63FD"/>
    <w:rsid w:val="006F5240"/>
    <w:rsid w:val="00734571"/>
    <w:rsid w:val="00773255"/>
    <w:rsid w:val="00793E39"/>
    <w:rsid w:val="007A418D"/>
    <w:rsid w:val="007A52D1"/>
    <w:rsid w:val="007F4EB7"/>
    <w:rsid w:val="00820A90"/>
    <w:rsid w:val="0083760C"/>
    <w:rsid w:val="008558FC"/>
    <w:rsid w:val="00860331"/>
    <w:rsid w:val="008B5101"/>
    <w:rsid w:val="009311CA"/>
    <w:rsid w:val="009441C8"/>
    <w:rsid w:val="0095510E"/>
    <w:rsid w:val="00990564"/>
    <w:rsid w:val="009D5189"/>
    <w:rsid w:val="009F1C13"/>
    <w:rsid w:val="009F29AA"/>
    <w:rsid w:val="00A0625F"/>
    <w:rsid w:val="00A24FBA"/>
    <w:rsid w:val="00A376BF"/>
    <w:rsid w:val="00A71406"/>
    <w:rsid w:val="00A843D5"/>
    <w:rsid w:val="00AD3B6A"/>
    <w:rsid w:val="00B131D2"/>
    <w:rsid w:val="00B511F6"/>
    <w:rsid w:val="00BA2E50"/>
    <w:rsid w:val="00BD3B62"/>
    <w:rsid w:val="00C04251"/>
    <w:rsid w:val="00C34934"/>
    <w:rsid w:val="00C45686"/>
    <w:rsid w:val="00C53AC8"/>
    <w:rsid w:val="00C5422A"/>
    <w:rsid w:val="00C5520E"/>
    <w:rsid w:val="00C76167"/>
    <w:rsid w:val="00C86920"/>
    <w:rsid w:val="00CB4179"/>
    <w:rsid w:val="00CB50BB"/>
    <w:rsid w:val="00CC64BA"/>
    <w:rsid w:val="00D27344"/>
    <w:rsid w:val="00D67570"/>
    <w:rsid w:val="00DA6708"/>
    <w:rsid w:val="00DE0C2C"/>
    <w:rsid w:val="00DE4098"/>
    <w:rsid w:val="00DF79E5"/>
    <w:rsid w:val="00E34B84"/>
    <w:rsid w:val="00E51FE9"/>
    <w:rsid w:val="00E7314F"/>
    <w:rsid w:val="00E76A1F"/>
    <w:rsid w:val="00E9237B"/>
    <w:rsid w:val="00F314E7"/>
    <w:rsid w:val="00FA609E"/>
    <w:rsid w:val="00FA7F5C"/>
    <w:rsid w:val="00FB368D"/>
    <w:rsid w:val="00FD13A6"/>
    <w:rsid w:val="00FD34DA"/>
    <w:rsid w:val="00FD52BD"/>
    <w:rsid w:val="00FE76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FBF35C"/>
  <w15:chartTrackingRefBased/>
  <w15:docId w15:val="{34B36D41-E30D-4363-AD93-319F917AC9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66C0E"/>
    <w:pPr>
      <w:spacing w:after="0" w:line="240" w:lineRule="auto"/>
    </w:pPr>
    <w:rPr>
      <w:rFonts w:ascii="Arial" w:hAnsi="Arial"/>
      <w:sz w:val="20"/>
    </w:rPr>
  </w:style>
  <w:style w:type="paragraph" w:styleId="Heading1">
    <w:name w:val="heading 1"/>
    <w:basedOn w:val="Normal"/>
    <w:next w:val="Normal"/>
    <w:link w:val="Heading1Char"/>
    <w:uiPriority w:val="9"/>
    <w:qFormat/>
    <w:rsid w:val="00356731"/>
    <w:pPr>
      <w:keepNext/>
      <w:keepLines/>
      <w:outlineLvl w:val="0"/>
    </w:pPr>
    <w:rPr>
      <w:rFonts w:eastAsiaTheme="majorEastAsia" w:cstheme="majorBidi"/>
      <w:b/>
      <w:color w:val="4F81BD"/>
      <w:sz w:val="32"/>
      <w:szCs w:val="40"/>
    </w:rPr>
  </w:style>
  <w:style w:type="paragraph" w:styleId="Heading2">
    <w:name w:val="heading 2"/>
    <w:basedOn w:val="Normal"/>
    <w:next w:val="Normal"/>
    <w:link w:val="Heading2Char"/>
    <w:uiPriority w:val="9"/>
    <w:unhideWhenUsed/>
    <w:qFormat/>
    <w:rsid w:val="00356731"/>
    <w:pPr>
      <w:keepNext/>
      <w:keepLines/>
      <w:outlineLvl w:val="1"/>
    </w:pPr>
    <w:rPr>
      <w:rFonts w:eastAsiaTheme="majorEastAsia" w:cstheme="majorBidi"/>
      <w:b/>
      <w:color w:val="A2AD00"/>
      <w:sz w:val="24"/>
      <w:szCs w:val="32"/>
    </w:rPr>
  </w:style>
  <w:style w:type="paragraph" w:styleId="Heading3">
    <w:name w:val="heading 3"/>
    <w:basedOn w:val="Normal"/>
    <w:next w:val="Normal"/>
    <w:link w:val="Heading3Char"/>
    <w:uiPriority w:val="9"/>
    <w:unhideWhenUsed/>
    <w:qFormat/>
    <w:rsid w:val="00356731"/>
    <w:pPr>
      <w:keepNext/>
      <w:keepLines/>
      <w:outlineLvl w:val="2"/>
    </w:pPr>
    <w:rPr>
      <w:rFonts w:eastAsiaTheme="majorEastAsia" w:cstheme="majorBidi"/>
      <w:b/>
      <w:sz w:val="22"/>
      <w:szCs w:val="28"/>
    </w:rPr>
  </w:style>
  <w:style w:type="paragraph" w:styleId="Heading4">
    <w:name w:val="heading 4"/>
    <w:basedOn w:val="Normal"/>
    <w:next w:val="Normal"/>
    <w:link w:val="Heading4Char"/>
    <w:uiPriority w:val="9"/>
    <w:unhideWhenUsed/>
    <w:qFormat/>
    <w:rsid w:val="00356731"/>
    <w:pPr>
      <w:keepNext/>
      <w:keepLines/>
      <w:outlineLvl w:val="3"/>
    </w:pPr>
    <w:rPr>
      <w:rFonts w:eastAsiaTheme="majorEastAsia" w:cstheme="majorBidi"/>
      <w:i/>
      <w:iCs/>
      <w:color w:val="4F81BD"/>
    </w:rPr>
  </w:style>
  <w:style w:type="paragraph" w:styleId="Heading5">
    <w:name w:val="heading 5"/>
    <w:basedOn w:val="Normal"/>
    <w:next w:val="Normal"/>
    <w:link w:val="Heading5Char"/>
    <w:uiPriority w:val="9"/>
    <w:semiHidden/>
    <w:unhideWhenUsed/>
    <w:qFormat/>
    <w:rsid w:val="007F4EB7"/>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7F4EB7"/>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7F4EB7"/>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7F4EB7"/>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7F4EB7"/>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56731"/>
    <w:rPr>
      <w:rFonts w:ascii="Arial" w:eastAsiaTheme="majorEastAsia" w:hAnsi="Arial" w:cstheme="majorBidi"/>
      <w:b/>
      <w:color w:val="4F81BD"/>
      <w:sz w:val="32"/>
      <w:szCs w:val="40"/>
    </w:rPr>
  </w:style>
  <w:style w:type="character" w:customStyle="1" w:styleId="Heading2Char">
    <w:name w:val="Heading 2 Char"/>
    <w:basedOn w:val="DefaultParagraphFont"/>
    <w:link w:val="Heading2"/>
    <w:uiPriority w:val="9"/>
    <w:rsid w:val="00356731"/>
    <w:rPr>
      <w:rFonts w:ascii="Arial" w:eastAsiaTheme="majorEastAsia" w:hAnsi="Arial" w:cstheme="majorBidi"/>
      <w:b/>
      <w:color w:val="A2AD00"/>
      <w:szCs w:val="32"/>
    </w:rPr>
  </w:style>
  <w:style w:type="character" w:customStyle="1" w:styleId="Heading3Char">
    <w:name w:val="Heading 3 Char"/>
    <w:basedOn w:val="DefaultParagraphFont"/>
    <w:link w:val="Heading3"/>
    <w:uiPriority w:val="9"/>
    <w:rsid w:val="00356731"/>
    <w:rPr>
      <w:rFonts w:ascii="Arial" w:eastAsiaTheme="majorEastAsia" w:hAnsi="Arial" w:cstheme="majorBidi"/>
      <w:b/>
      <w:sz w:val="22"/>
      <w:szCs w:val="28"/>
    </w:rPr>
  </w:style>
  <w:style w:type="character" w:customStyle="1" w:styleId="Heading4Char">
    <w:name w:val="Heading 4 Char"/>
    <w:basedOn w:val="DefaultParagraphFont"/>
    <w:link w:val="Heading4"/>
    <w:uiPriority w:val="9"/>
    <w:rsid w:val="00356731"/>
    <w:rPr>
      <w:rFonts w:ascii="Arial" w:eastAsiaTheme="majorEastAsia" w:hAnsi="Arial" w:cstheme="majorBidi"/>
      <w:i/>
      <w:iCs/>
      <w:color w:val="4F81BD"/>
      <w:sz w:val="20"/>
    </w:rPr>
  </w:style>
  <w:style w:type="paragraph" w:styleId="Title">
    <w:name w:val="Title"/>
    <w:basedOn w:val="Normal"/>
    <w:next w:val="Normal"/>
    <w:link w:val="TitleChar"/>
    <w:uiPriority w:val="10"/>
    <w:qFormat/>
    <w:rsid w:val="00DE4098"/>
    <w:pPr>
      <w:contextualSpacing/>
      <w:jc w:val="center"/>
    </w:pPr>
    <w:rPr>
      <w:rFonts w:eastAsiaTheme="majorEastAsia" w:cstheme="majorBidi"/>
      <w:b/>
      <w:spacing w:val="-10"/>
      <w:kern w:val="28"/>
      <w:sz w:val="36"/>
      <w:szCs w:val="56"/>
    </w:rPr>
  </w:style>
  <w:style w:type="character" w:customStyle="1" w:styleId="TitleChar">
    <w:name w:val="Title Char"/>
    <w:basedOn w:val="DefaultParagraphFont"/>
    <w:link w:val="Title"/>
    <w:uiPriority w:val="10"/>
    <w:rsid w:val="00DE4098"/>
    <w:rPr>
      <w:rFonts w:ascii="Arial" w:eastAsiaTheme="majorEastAsia" w:hAnsi="Arial" w:cstheme="majorBidi"/>
      <w:b/>
      <w:spacing w:val="-10"/>
      <w:kern w:val="28"/>
      <w:sz w:val="36"/>
      <w:szCs w:val="56"/>
    </w:rPr>
  </w:style>
  <w:style w:type="paragraph" w:styleId="Subtitle">
    <w:name w:val="Subtitle"/>
    <w:basedOn w:val="Normal"/>
    <w:next w:val="Normal"/>
    <w:link w:val="SubtitleChar"/>
    <w:uiPriority w:val="11"/>
    <w:qFormat/>
    <w:rsid w:val="00DE4098"/>
    <w:pPr>
      <w:numPr>
        <w:ilvl w:val="1"/>
      </w:numPr>
      <w:jc w:val="center"/>
    </w:pPr>
    <w:rPr>
      <w:rFonts w:eastAsiaTheme="majorEastAsia" w:cstheme="majorBidi"/>
      <w:i/>
      <w:spacing w:val="15"/>
      <w:sz w:val="36"/>
      <w:szCs w:val="28"/>
    </w:rPr>
  </w:style>
  <w:style w:type="character" w:customStyle="1" w:styleId="SubtitleChar">
    <w:name w:val="Subtitle Char"/>
    <w:basedOn w:val="DefaultParagraphFont"/>
    <w:link w:val="Subtitle"/>
    <w:uiPriority w:val="11"/>
    <w:rsid w:val="00DE4098"/>
    <w:rPr>
      <w:rFonts w:ascii="Arial" w:eastAsiaTheme="majorEastAsia" w:hAnsi="Arial" w:cstheme="majorBidi"/>
      <w:i/>
      <w:spacing w:val="15"/>
      <w:sz w:val="36"/>
      <w:szCs w:val="28"/>
    </w:rPr>
  </w:style>
  <w:style w:type="paragraph" w:customStyle="1" w:styleId="Legal">
    <w:name w:val="Legal"/>
    <w:basedOn w:val="Normal"/>
    <w:link w:val="LegalChar"/>
    <w:rsid w:val="00D27344"/>
    <w:rPr>
      <w:rFonts w:ascii="Times New Roman" w:hAnsi="Times New Roman"/>
      <w:sz w:val="22"/>
    </w:rPr>
  </w:style>
  <w:style w:type="character" w:customStyle="1" w:styleId="LegalChar">
    <w:name w:val="Legal Char"/>
    <w:basedOn w:val="DefaultParagraphFont"/>
    <w:link w:val="Legal"/>
    <w:rsid w:val="00D27344"/>
    <w:rPr>
      <w:rFonts w:ascii="Times New Roman" w:hAnsi="Times New Roman"/>
      <w:sz w:val="22"/>
    </w:rPr>
  </w:style>
  <w:style w:type="paragraph" w:customStyle="1" w:styleId="Legal-Heading1">
    <w:name w:val="Legal - Heading 1"/>
    <w:basedOn w:val="Normal"/>
    <w:next w:val="Normal"/>
    <w:link w:val="Legal-Heading1Char"/>
    <w:rsid w:val="00D27344"/>
    <w:rPr>
      <w:rFonts w:ascii="Times New Roman" w:eastAsiaTheme="majorEastAsia" w:hAnsi="Times New Roman" w:cstheme="majorBidi"/>
      <w:color w:val="4F81BD"/>
      <w:sz w:val="22"/>
      <w:szCs w:val="40"/>
    </w:rPr>
  </w:style>
  <w:style w:type="character" w:customStyle="1" w:styleId="Legal-Heading1Char">
    <w:name w:val="Legal - Heading 1 Char"/>
    <w:basedOn w:val="Heading1Char"/>
    <w:link w:val="Legal-Heading1"/>
    <w:rsid w:val="00D27344"/>
    <w:rPr>
      <w:rFonts w:ascii="Times New Roman" w:eastAsiaTheme="majorEastAsia" w:hAnsi="Times New Roman" w:cstheme="majorBidi"/>
      <w:b w:val="0"/>
      <w:color w:val="4F81BD"/>
      <w:sz w:val="22"/>
      <w:szCs w:val="40"/>
    </w:rPr>
  </w:style>
  <w:style w:type="paragraph" w:customStyle="1" w:styleId="Legal-Tital">
    <w:name w:val="Legal - Tital"/>
    <w:basedOn w:val="Title"/>
    <w:next w:val="Normal"/>
    <w:link w:val="Legal-TitalChar"/>
    <w:rsid w:val="00D27344"/>
    <w:rPr>
      <w:rFonts w:ascii="Times New Roman" w:hAnsi="Times New Roman"/>
    </w:rPr>
  </w:style>
  <w:style w:type="character" w:customStyle="1" w:styleId="Legal-TitalChar">
    <w:name w:val="Legal - Tital Char"/>
    <w:basedOn w:val="TitleChar"/>
    <w:link w:val="Legal-Tital"/>
    <w:rsid w:val="00D27344"/>
    <w:rPr>
      <w:rFonts w:ascii="Times New Roman" w:eastAsiaTheme="majorEastAsia" w:hAnsi="Times New Roman" w:cstheme="majorBidi"/>
      <w:b/>
      <w:spacing w:val="-10"/>
      <w:kern w:val="28"/>
      <w:sz w:val="36"/>
      <w:szCs w:val="56"/>
    </w:rPr>
  </w:style>
  <w:style w:type="paragraph" w:customStyle="1" w:styleId="Legal-Subtitle">
    <w:name w:val="Legal - Subtitle"/>
    <w:basedOn w:val="Legal-Body"/>
    <w:next w:val="Legal-Body"/>
    <w:link w:val="Legal-SubtitleChar"/>
    <w:rsid w:val="00D27344"/>
    <w:pPr>
      <w:jc w:val="center"/>
    </w:pPr>
    <w:rPr>
      <w:rFonts w:eastAsiaTheme="majorEastAsia" w:cstheme="majorBidi"/>
      <w:b/>
      <w:spacing w:val="15"/>
      <w:szCs w:val="28"/>
    </w:rPr>
  </w:style>
  <w:style w:type="character" w:customStyle="1" w:styleId="Legal-SubtitleChar">
    <w:name w:val="Legal - Subtitle Char"/>
    <w:basedOn w:val="SubtitleChar"/>
    <w:link w:val="Legal-Subtitle"/>
    <w:rsid w:val="00D27344"/>
    <w:rPr>
      <w:rFonts w:ascii="Times New Roman" w:eastAsiaTheme="majorEastAsia" w:hAnsi="Times New Roman" w:cstheme="majorBidi"/>
      <w:b/>
      <w:i w:val="0"/>
      <w:spacing w:val="15"/>
      <w:kern w:val="0"/>
      <w:sz w:val="22"/>
      <w:szCs w:val="28"/>
      <w14:ligatures w14:val="none"/>
    </w:rPr>
  </w:style>
  <w:style w:type="paragraph" w:customStyle="1" w:styleId="Legal-Body">
    <w:name w:val="Legal - Body"/>
    <w:basedOn w:val="Normal"/>
    <w:link w:val="Legal-BodyChar"/>
    <w:qFormat/>
    <w:rsid w:val="00437BE7"/>
    <w:pPr>
      <w:jc w:val="both"/>
    </w:pPr>
    <w:rPr>
      <w:rFonts w:ascii="Times New Roman" w:hAnsi="Times New Roman"/>
      <w:kern w:val="0"/>
      <w:sz w:val="22"/>
      <w14:ligatures w14:val="none"/>
    </w:rPr>
  </w:style>
  <w:style w:type="character" w:customStyle="1" w:styleId="Legal-BodyChar">
    <w:name w:val="Legal - Body Char"/>
    <w:basedOn w:val="DefaultParagraphFont"/>
    <w:link w:val="Legal-Body"/>
    <w:rsid w:val="00437BE7"/>
    <w:rPr>
      <w:rFonts w:ascii="Times New Roman" w:hAnsi="Times New Roman"/>
      <w:kern w:val="0"/>
      <w:sz w:val="22"/>
      <w14:ligatures w14:val="none"/>
    </w:rPr>
  </w:style>
  <w:style w:type="paragraph" w:customStyle="1" w:styleId="Legal-Section">
    <w:name w:val="Legal - Section"/>
    <w:basedOn w:val="Heading1"/>
    <w:next w:val="Legal-Body"/>
    <w:link w:val="Legal-SectionChar"/>
    <w:rsid w:val="00D27344"/>
    <w:rPr>
      <w:rFonts w:ascii="Times New Roman" w:hAnsi="Times New Roman"/>
      <w:sz w:val="22"/>
      <w14:ligatures w14:val="none"/>
    </w:rPr>
  </w:style>
  <w:style w:type="character" w:customStyle="1" w:styleId="Legal-SectionChar">
    <w:name w:val="Legal - Section Char"/>
    <w:basedOn w:val="Heading1Char"/>
    <w:link w:val="Legal-Section"/>
    <w:rsid w:val="00D27344"/>
    <w:rPr>
      <w:rFonts w:ascii="Times New Roman" w:eastAsiaTheme="majorEastAsia" w:hAnsi="Times New Roman" w:cstheme="majorBidi"/>
      <w:b/>
      <w:color w:val="4F81BD"/>
      <w:sz w:val="22"/>
      <w:szCs w:val="40"/>
      <w14:ligatures w14:val="none"/>
    </w:rPr>
  </w:style>
  <w:style w:type="paragraph" w:customStyle="1" w:styleId="Legal-Title">
    <w:name w:val="Legal - Title"/>
    <w:basedOn w:val="Legal-Body"/>
    <w:next w:val="Legal-Body"/>
    <w:link w:val="Legal-TitleChar"/>
    <w:rsid w:val="00D27344"/>
    <w:pPr>
      <w:jc w:val="center"/>
    </w:pPr>
    <w:rPr>
      <w:rFonts w:eastAsiaTheme="majorEastAsia" w:cstheme="majorBidi"/>
      <w:b/>
      <w:spacing w:val="-10"/>
      <w:sz w:val="36"/>
      <w:szCs w:val="56"/>
    </w:rPr>
  </w:style>
  <w:style w:type="character" w:customStyle="1" w:styleId="Legal-TitleChar">
    <w:name w:val="Legal - Title Char"/>
    <w:basedOn w:val="TitleChar"/>
    <w:link w:val="Legal-Title"/>
    <w:rsid w:val="00D27344"/>
    <w:rPr>
      <w:rFonts w:ascii="Times New Roman" w:eastAsiaTheme="majorEastAsia" w:hAnsi="Times New Roman" w:cstheme="majorBidi"/>
      <w:b/>
      <w:spacing w:val="-10"/>
      <w:kern w:val="0"/>
      <w:sz w:val="36"/>
      <w:szCs w:val="56"/>
      <w14:ligatures w14:val="none"/>
    </w:rPr>
  </w:style>
  <w:style w:type="paragraph" w:customStyle="1" w:styleId="Legal-Subsection">
    <w:name w:val="Legal - Subsection"/>
    <w:basedOn w:val="Heading2"/>
    <w:next w:val="Legal-Body"/>
    <w:link w:val="Legal-SubsectionChar"/>
    <w:rsid w:val="00D27344"/>
    <w:rPr>
      <w:rFonts w:ascii="Times New Roman" w:hAnsi="Times New Roman"/>
      <w:b w:val="0"/>
      <w:kern w:val="0"/>
      <w:sz w:val="22"/>
      <w:u w:val="single"/>
      <w14:ligatures w14:val="none"/>
    </w:rPr>
  </w:style>
  <w:style w:type="character" w:customStyle="1" w:styleId="Legal-SubsectionChar">
    <w:name w:val="Legal - Subsection Char"/>
    <w:basedOn w:val="Heading2Char"/>
    <w:link w:val="Legal-Subsection"/>
    <w:rsid w:val="00D27344"/>
    <w:rPr>
      <w:rFonts w:ascii="Times New Roman" w:eastAsiaTheme="majorEastAsia" w:hAnsi="Times New Roman" w:cstheme="majorBidi"/>
      <w:b w:val="0"/>
      <w:color w:val="A2AD00"/>
      <w:kern w:val="0"/>
      <w:sz w:val="22"/>
      <w:szCs w:val="32"/>
      <w:u w:val="single"/>
      <w14:ligatures w14:val="none"/>
    </w:rPr>
  </w:style>
  <w:style w:type="character" w:customStyle="1" w:styleId="Heading5Char">
    <w:name w:val="Heading 5 Char"/>
    <w:basedOn w:val="DefaultParagraphFont"/>
    <w:link w:val="Heading5"/>
    <w:uiPriority w:val="9"/>
    <w:semiHidden/>
    <w:rsid w:val="007F4EB7"/>
    <w:rPr>
      <w:rFonts w:eastAsiaTheme="majorEastAsia" w:cstheme="majorBidi"/>
      <w:color w:val="0F4761" w:themeColor="accent1" w:themeShade="BF"/>
      <w:sz w:val="20"/>
    </w:rPr>
  </w:style>
  <w:style w:type="character" w:customStyle="1" w:styleId="Heading6Char">
    <w:name w:val="Heading 6 Char"/>
    <w:basedOn w:val="DefaultParagraphFont"/>
    <w:link w:val="Heading6"/>
    <w:uiPriority w:val="9"/>
    <w:semiHidden/>
    <w:rsid w:val="007F4EB7"/>
    <w:rPr>
      <w:rFonts w:eastAsiaTheme="majorEastAsia" w:cstheme="majorBidi"/>
      <w:i/>
      <w:iCs/>
      <w:color w:val="595959" w:themeColor="text1" w:themeTint="A6"/>
      <w:sz w:val="20"/>
    </w:rPr>
  </w:style>
  <w:style w:type="character" w:customStyle="1" w:styleId="Heading7Char">
    <w:name w:val="Heading 7 Char"/>
    <w:basedOn w:val="DefaultParagraphFont"/>
    <w:link w:val="Heading7"/>
    <w:uiPriority w:val="9"/>
    <w:semiHidden/>
    <w:rsid w:val="007F4EB7"/>
    <w:rPr>
      <w:rFonts w:eastAsiaTheme="majorEastAsia" w:cstheme="majorBidi"/>
      <w:color w:val="595959" w:themeColor="text1" w:themeTint="A6"/>
      <w:sz w:val="20"/>
    </w:rPr>
  </w:style>
  <w:style w:type="character" w:customStyle="1" w:styleId="Heading8Char">
    <w:name w:val="Heading 8 Char"/>
    <w:basedOn w:val="DefaultParagraphFont"/>
    <w:link w:val="Heading8"/>
    <w:uiPriority w:val="9"/>
    <w:semiHidden/>
    <w:rsid w:val="007F4EB7"/>
    <w:rPr>
      <w:rFonts w:eastAsiaTheme="majorEastAsia" w:cstheme="majorBidi"/>
      <w:i/>
      <w:iCs/>
      <w:color w:val="272727" w:themeColor="text1" w:themeTint="D8"/>
      <w:sz w:val="20"/>
    </w:rPr>
  </w:style>
  <w:style w:type="character" w:customStyle="1" w:styleId="Heading9Char">
    <w:name w:val="Heading 9 Char"/>
    <w:basedOn w:val="DefaultParagraphFont"/>
    <w:link w:val="Heading9"/>
    <w:uiPriority w:val="9"/>
    <w:semiHidden/>
    <w:rsid w:val="007F4EB7"/>
    <w:rPr>
      <w:rFonts w:eastAsiaTheme="majorEastAsia" w:cstheme="majorBidi"/>
      <w:color w:val="272727" w:themeColor="text1" w:themeTint="D8"/>
      <w:sz w:val="20"/>
    </w:rPr>
  </w:style>
  <w:style w:type="paragraph" w:styleId="Quote">
    <w:name w:val="Quote"/>
    <w:basedOn w:val="Normal"/>
    <w:next w:val="Normal"/>
    <w:link w:val="QuoteChar"/>
    <w:uiPriority w:val="29"/>
    <w:qFormat/>
    <w:rsid w:val="007F4EB7"/>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7F4EB7"/>
    <w:rPr>
      <w:rFonts w:ascii="Arial" w:hAnsi="Arial"/>
      <w:i/>
      <w:iCs/>
      <w:color w:val="404040" w:themeColor="text1" w:themeTint="BF"/>
      <w:sz w:val="20"/>
    </w:rPr>
  </w:style>
  <w:style w:type="paragraph" w:styleId="ListParagraph">
    <w:name w:val="List Paragraph"/>
    <w:basedOn w:val="Normal"/>
    <w:uiPriority w:val="34"/>
    <w:qFormat/>
    <w:rsid w:val="007F4EB7"/>
    <w:pPr>
      <w:ind w:left="720"/>
      <w:contextualSpacing/>
    </w:pPr>
  </w:style>
  <w:style w:type="character" w:styleId="IntenseEmphasis">
    <w:name w:val="Intense Emphasis"/>
    <w:basedOn w:val="DefaultParagraphFont"/>
    <w:uiPriority w:val="21"/>
    <w:qFormat/>
    <w:rsid w:val="007F4EB7"/>
    <w:rPr>
      <w:i/>
      <w:iCs/>
      <w:color w:val="0F4761" w:themeColor="accent1" w:themeShade="BF"/>
    </w:rPr>
  </w:style>
  <w:style w:type="paragraph" w:styleId="IntenseQuote">
    <w:name w:val="Intense Quote"/>
    <w:basedOn w:val="Normal"/>
    <w:next w:val="Normal"/>
    <w:link w:val="IntenseQuoteChar"/>
    <w:uiPriority w:val="30"/>
    <w:qFormat/>
    <w:rsid w:val="007F4EB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F4EB7"/>
    <w:rPr>
      <w:rFonts w:ascii="Arial" w:hAnsi="Arial"/>
      <w:i/>
      <w:iCs/>
      <w:color w:val="0F4761" w:themeColor="accent1" w:themeShade="BF"/>
      <w:sz w:val="20"/>
    </w:rPr>
  </w:style>
  <w:style w:type="character" w:styleId="IntenseReference">
    <w:name w:val="Intense Reference"/>
    <w:basedOn w:val="DefaultParagraphFont"/>
    <w:uiPriority w:val="32"/>
    <w:qFormat/>
    <w:rsid w:val="007F4EB7"/>
    <w:rPr>
      <w:b/>
      <w:bCs/>
      <w:smallCaps/>
      <w:color w:val="0F4761" w:themeColor="accent1" w:themeShade="BF"/>
      <w:spacing w:val="5"/>
    </w:rPr>
  </w:style>
  <w:style w:type="character" w:styleId="Hyperlink">
    <w:name w:val="Hyperlink"/>
    <w:basedOn w:val="DefaultParagraphFont"/>
    <w:uiPriority w:val="99"/>
    <w:unhideWhenUsed/>
    <w:rsid w:val="007F4EB7"/>
    <w:rPr>
      <w:color w:val="467886" w:themeColor="hyperlink"/>
      <w:u w:val="single"/>
    </w:rPr>
  </w:style>
  <w:style w:type="character" w:styleId="UnresolvedMention">
    <w:name w:val="Unresolved Mention"/>
    <w:basedOn w:val="DefaultParagraphFont"/>
    <w:uiPriority w:val="99"/>
    <w:semiHidden/>
    <w:unhideWhenUsed/>
    <w:rsid w:val="007F4EB7"/>
    <w:rPr>
      <w:color w:val="605E5C"/>
      <w:shd w:val="clear" w:color="auto" w:fill="E1DFDD"/>
    </w:rPr>
  </w:style>
  <w:style w:type="paragraph" w:styleId="Header">
    <w:name w:val="header"/>
    <w:basedOn w:val="Normal"/>
    <w:link w:val="HeaderChar"/>
    <w:uiPriority w:val="99"/>
    <w:unhideWhenUsed/>
    <w:rsid w:val="007F4EB7"/>
    <w:pPr>
      <w:tabs>
        <w:tab w:val="center" w:pos="4680"/>
        <w:tab w:val="right" w:pos="9360"/>
      </w:tabs>
    </w:pPr>
  </w:style>
  <w:style w:type="character" w:customStyle="1" w:styleId="HeaderChar">
    <w:name w:val="Header Char"/>
    <w:basedOn w:val="DefaultParagraphFont"/>
    <w:link w:val="Header"/>
    <w:uiPriority w:val="99"/>
    <w:rsid w:val="007F4EB7"/>
    <w:rPr>
      <w:rFonts w:ascii="Arial" w:hAnsi="Arial"/>
      <w:sz w:val="20"/>
    </w:rPr>
  </w:style>
  <w:style w:type="paragraph" w:styleId="Footer">
    <w:name w:val="footer"/>
    <w:basedOn w:val="Normal"/>
    <w:link w:val="FooterChar"/>
    <w:uiPriority w:val="99"/>
    <w:unhideWhenUsed/>
    <w:rsid w:val="007F4EB7"/>
    <w:pPr>
      <w:tabs>
        <w:tab w:val="center" w:pos="4680"/>
        <w:tab w:val="right" w:pos="9360"/>
      </w:tabs>
    </w:pPr>
  </w:style>
  <w:style w:type="character" w:customStyle="1" w:styleId="FooterChar">
    <w:name w:val="Footer Char"/>
    <w:basedOn w:val="DefaultParagraphFont"/>
    <w:link w:val="Footer"/>
    <w:uiPriority w:val="99"/>
    <w:rsid w:val="007F4EB7"/>
    <w:rPr>
      <w:rFonts w:ascii="Arial" w:hAnsi="Arial"/>
      <w:sz w:val="20"/>
    </w:rPr>
  </w:style>
  <w:style w:type="character" w:styleId="CommentReference">
    <w:name w:val="annotation reference"/>
    <w:basedOn w:val="DefaultParagraphFont"/>
    <w:uiPriority w:val="99"/>
    <w:semiHidden/>
    <w:unhideWhenUsed/>
    <w:rsid w:val="00D67570"/>
    <w:rPr>
      <w:sz w:val="16"/>
      <w:szCs w:val="16"/>
    </w:rPr>
  </w:style>
  <w:style w:type="paragraph" w:styleId="CommentText">
    <w:name w:val="annotation text"/>
    <w:basedOn w:val="Normal"/>
    <w:link w:val="CommentTextChar"/>
    <w:uiPriority w:val="99"/>
    <w:unhideWhenUsed/>
    <w:rsid w:val="00D67570"/>
    <w:rPr>
      <w:szCs w:val="20"/>
    </w:rPr>
  </w:style>
  <w:style w:type="character" w:customStyle="1" w:styleId="CommentTextChar">
    <w:name w:val="Comment Text Char"/>
    <w:basedOn w:val="DefaultParagraphFont"/>
    <w:link w:val="CommentText"/>
    <w:uiPriority w:val="99"/>
    <w:rsid w:val="00D67570"/>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D67570"/>
    <w:rPr>
      <w:b/>
      <w:bCs/>
    </w:rPr>
  </w:style>
  <w:style w:type="character" w:customStyle="1" w:styleId="CommentSubjectChar">
    <w:name w:val="Comment Subject Char"/>
    <w:basedOn w:val="CommentTextChar"/>
    <w:link w:val="CommentSubject"/>
    <w:uiPriority w:val="99"/>
    <w:semiHidden/>
    <w:rsid w:val="00D67570"/>
    <w:rPr>
      <w:rFonts w:ascii="Arial" w:hAnsi="Arial"/>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hyperlink" Target="http://www.ihcda.IN.gov/" TargetMode="External"/><Relationship Id="rId2" Type="http://schemas.openxmlformats.org/officeDocument/2006/relationships/image" Target="media/image3.jpeg"/><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12FE69-3144-44CF-911D-7C76293EA4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177</TotalTime>
  <Pages>1</Pages>
  <Words>237</Words>
  <Characters>1352</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Pearson, Joshua</dc:creator>
  <cp:keywords/>
  <dc:description/>
  <cp:lastModifiedBy>Pearson, Joshua</cp:lastModifiedBy>
  <cp:revision>45</cp:revision>
  <dcterms:created xsi:type="dcterms:W3CDTF">2025-10-21T13:45:00Z</dcterms:created>
  <dcterms:modified xsi:type="dcterms:W3CDTF">2026-10-26T14:25:00Z</dcterms:modified>
</cp:coreProperties>
</file>